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50AE6" w14:textId="77777777" w:rsidR="00B065A7" w:rsidRPr="000F470A" w:rsidRDefault="00B065A7" w:rsidP="00B065A7">
      <w:pPr>
        <w:pStyle w:val="Titolo2"/>
        <w:spacing w:before="0" w:after="0" w:line="240" w:lineRule="auto"/>
        <w:ind w:left="6480"/>
        <w:contextualSpacing/>
        <w:jc w:val="both"/>
        <w:rPr>
          <w:color w:val="auto"/>
          <w:sz w:val="22"/>
          <w:szCs w:val="22"/>
        </w:rPr>
      </w:pPr>
      <w:r w:rsidRPr="000F470A">
        <w:rPr>
          <w:color w:val="auto"/>
          <w:sz w:val="22"/>
          <w:szCs w:val="22"/>
        </w:rPr>
        <w:t>Spett.le</w:t>
      </w:r>
    </w:p>
    <w:p w14:paraId="07200202" w14:textId="77777777" w:rsidR="00B065A7" w:rsidRPr="000F470A" w:rsidRDefault="00B065A7" w:rsidP="00B065A7">
      <w:pPr>
        <w:pStyle w:val="Titolo2"/>
        <w:spacing w:before="0" w:after="0" w:line="240" w:lineRule="auto"/>
        <w:ind w:left="6480"/>
        <w:contextualSpacing/>
        <w:jc w:val="both"/>
        <w:rPr>
          <w:color w:val="auto"/>
          <w:sz w:val="22"/>
          <w:szCs w:val="22"/>
        </w:rPr>
      </w:pPr>
      <w:r w:rsidRPr="0010097E">
        <w:rPr>
          <w:color w:val="auto"/>
          <w:sz w:val="22"/>
          <w:szCs w:val="22"/>
        </w:rPr>
        <w:t xml:space="preserve">Consorzio </w:t>
      </w:r>
      <w:r w:rsidRPr="000F470A">
        <w:rPr>
          <w:color w:val="auto"/>
          <w:sz w:val="22"/>
          <w:szCs w:val="22"/>
        </w:rPr>
        <w:t>Tech4You</w:t>
      </w:r>
    </w:p>
    <w:p w14:paraId="71F9C24B" w14:textId="77777777" w:rsidR="00B065A7" w:rsidRPr="000F470A" w:rsidRDefault="00B065A7" w:rsidP="00B065A7">
      <w:pPr>
        <w:pStyle w:val="Titolo2"/>
        <w:spacing w:before="0" w:after="0" w:line="240" w:lineRule="auto"/>
        <w:ind w:left="6480"/>
        <w:contextualSpacing/>
        <w:jc w:val="both"/>
        <w:rPr>
          <w:color w:val="auto"/>
          <w:sz w:val="22"/>
          <w:szCs w:val="22"/>
        </w:rPr>
      </w:pPr>
      <w:r w:rsidRPr="000F470A">
        <w:rPr>
          <w:color w:val="auto"/>
          <w:sz w:val="22"/>
          <w:szCs w:val="22"/>
        </w:rPr>
        <w:t>Via P. Bucci, snc</w:t>
      </w:r>
    </w:p>
    <w:p w14:paraId="159FA099" w14:textId="77777777" w:rsidR="00B065A7" w:rsidRPr="000F470A" w:rsidRDefault="00B065A7" w:rsidP="00B065A7">
      <w:pPr>
        <w:pStyle w:val="Titolo2"/>
        <w:spacing w:before="0" w:after="0" w:line="240" w:lineRule="auto"/>
        <w:ind w:left="6480"/>
        <w:contextualSpacing/>
        <w:jc w:val="both"/>
        <w:rPr>
          <w:color w:val="auto"/>
          <w:sz w:val="22"/>
          <w:szCs w:val="22"/>
        </w:rPr>
      </w:pPr>
      <w:r w:rsidRPr="000F470A">
        <w:rPr>
          <w:color w:val="auto"/>
          <w:sz w:val="22"/>
          <w:szCs w:val="22"/>
        </w:rPr>
        <w:t>87036 - Rende (CS)</w:t>
      </w:r>
    </w:p>
    <w:p w14:paraId="27E0D00C" w14:textId="77777777" w:rsidR="00B065A7" w:rsidRPr="0010097E" w:rsidRDefault="00B065A7" w:rsidP="00B065A7">
      <w:pPr>
        <w:pStyle w:val="Titolo2"/>
        <w:spacing w:before="0" w:after="0" w:line="240" w:lineRule="auto"/>
        <w:ind w:left="6480"/>
        <w:contextualSpacing/>
        <w:jc w:val="both"/>
        <w:rPr>
          <w:sz w:val="22"/>
          <w:szCs w:val="22"/>
          <w:u w:val="single"/>
        </w:rPr>
      </w:pPr>
      <w:r w:rsidRPr="000F470A">
        <w:rPr>
          <w:color w:val="auto"/>
          <w:sz w:val="22"/>
          <w:szCs w:val="22"/>
        </w:rPr>
        <w:t xml:space="preserve">PEC: </w:t>
      </w:r>
      <w:hyperlink r:id="rId7" w:history="1">
        <w:r w:rsidRPr="000F470A">
          <w:rPr>
            <w:rStyle w:val="Collegamentoipertestuale"/>
            <w:sz w:val="22"/>
            <w:szCs w:val="22"/>
          </w:rPr>
          <w:t>tech4you@pec.it</w:t>
        </w:r>
      </w:hyperlink>
    </w:p>
    <w:p w14:paraId="769A1441" w14:textId="77777777" w:rsidR="00B065A7" w:rsidRPr="000F470A" w:rsidRDefault="00B065A7" w:rsidP="00B065A7"/>
    <w:p w14:paraId="1007EEC9" w14:textId="77777777" w:rsidR="00B065A7" w:rsidRPr="0010097E" w:rsidRDefault="00B065A7" w:rsidP="00B065A7">
      <w:pPr>
        <w:pStyle w:val="Titol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100" w:afterAutospacing="1" w:line="240" w:lineRule="auto"/>
        <w:jc w:val="both"/>
        <w:rPr>
          <w:color w:val="auto"/>
          <w:sz w:val="28"/>
          <w:szCs w:val="28"/>
        </w:rPr>
      </w:pPr>
      <w:r w:rsidRPr="0010097E">
        <w:rPr>
          <w:color w:val="auto"/>
          <w:sz w:val="28"/>
          <w:szCs w:val="28"/>
        </w:rPr>
        <w:t>AVVISO PUBBLICO PER L’ACQUISIZIONE DI MANIFESTAZIONE D’INTERESSE PER L’AFFIDAMENTO DIRETTO DEL SERVIZIO DI CONSULENZA SPECIALISTICA “IT STRATEGY OFFICER (ITO) E RESPONSABILE UNICO DI PROGETTO (RUP)” NELL’AMBITO DEL PROGRAMMA DI RICERCA E INNOVAZIONE DAL TITOLO “TECH4YOU - TECHNOLOGIES FOR CLIMATE CHANGE ADAPTATION AND QUALITY OF LIFE IMPROVEMENT”, CODICE PROGETTO ECS00000009 - CUP: B23D21012210006.</w:t>
      </w:r>
    </w:p>
    <w:p w14:paraId="1B606186" w14:textId="77777777" w:rsidR="00B065A7" w:rsidRDefault="00B065A7" w:rsidP="00B065A7"/>
    <w:p w14:paraId="5B8A169D" w14:textId="77777777" w:rsidR="00B065A7" w:rsidRPr="000F470A" w:rsidRDefault="00B065A7" w:rsidP="00B065A7">
      <w:pPr>
        <w:jc w:val="center"/>
        <w:rPr>
          <w:sz w:val="28"/>
          <w:szCs w:val="28"/>
        </w:rPr>
      </w:pPr>
      <w:r w:rsidRPr="000F470A">
        <w:rPr>
          <w:sz w:val="28"/>
          <w:szCs w:val="28"/>
        </w:rPr>
        <w:t>MANIFESTAZIONE D’INTERESSE e connessa dichiarazione</w:t>
      </w:r>
    </w:p>
    <w:p w14:paraId="5B926312" w14:textId="77777777" w:rsidR="00B065A7" w:rsidRPr="0010097E" w:rsidRDefault="00B065A7" w:rsidP="00B065A7">
      <w:pPr>
        <w:rPr>
          <w:sz w:val="22"/>
          <w:szCs w:val="22"/>
        </w:rPr>
      </w:pPr>
      <w:r w:rsidRPr="000F470A">
        <w:rPr>
          <w:sz w:val="22"/>
          <w:szCs w:val="22"/>
        </w:rPr>
        <w:t>Il/la sottoscritto/a ................................................. nato/a .................................</w:t>
      </w:r>
      <w:r w:rsidRPr="0010097E">
        <w:rPr>
          <w:sz w:val="22"/>
          <w:szCs w:val="22"/>
        </w:rPr>
        <w:t xml:space="preserve"> </w:t>
      </w:r>
      <w:r w:rsidRPr="000F470A">
        <w:rPr>
          <w:sz w:val="22"/>
          <w:szCs w:val="22"/>
        </w:rPr>
        <w:t>il</w:t>
      </w:r>
      <w:r w:rsidRPr="0010097E">
        <w:rPr>
          <w:sz w:val="22"/>
          <w:szCs w:val="22"/>
        </w:rPr>
        <w:t xml:space="preserve"> </w:t>
      </w:r>
      <w:r w:rsidRPr="000F470A">
        <w:rPr>
          <w:sz w:val="22"/>
          <w:szCs w:val="22"/>
        </w:rPr>
        <w:t xml:space="preserve">............................. </w:t>
      </w:r>
    </w:p>
    <w:p w14:paraId="19EF81CF" w14:textId="77777777" w:rsidR="00B065A7" w:rsidRPr="000F470A" w:rsidRDefault="00B065A7" w:rsidP="00B065A7">
      <w:pPr>
        <w:rPr>
          <w:sz w:val="22"/>
          <w:szCs w:val="22"/>
        </w:rPr>
      </w:pPr>
      <w:r w:rsidRPr="000F470A">
        <w:rPr>
          <w:sz w:val="22"/>
          <w:szCs w:val="22"/>
        </w:rPr>
        <w:t>residente in .........................</w:t>
      </w:r>
      <w:r w:rsidRPr="0010097E">
        <w:rPr>
          <w:sz w:val="22"/>
          <w:szCs w:val="22"/>
        </w:rPr>
        <w:t>..........</w:t>
      </w:r>
      <w:r w:rsidRPr="000F470A">
        <w:rPr>
          <w:sz w:val="22"/>
          <w:szCs w:val="22"/>
        </w:rPr>
        <w:t>..................via…............................................................................</w:t>
      </w:r>
    </w:p>
    <w:p w14:paraId="145394A1" w14:textId="77777777" w:rsidR="00B065A7" w:rsidRPr="000F470A" w:rsidRDefault="00B065A7" w:rsidP="00B065A7">
      <w:pPr>
        <w:rPr>
          <w:sz w:val="22"/>
          <w:szCs w:val="22"/>
        </w:rPr>
      </w:pPr>
      <w:r w:rsidRPr="000F470A">
        <w:rPr>
          <w:sz w:val="22"/>
          <w:szCs w:val="22"/>
        </w:rPr>
        <w:t>Codice Fiscale</w:t>
      </w:r>
      <w:r w:rsidRPr="0010097E">
        <w:rPr>
          <w:sz w:val="22"/>
          <w:szCs w:val="22"/>
        </w:rPr>
        <w:t xml:space="preserve"> </w:t>
      </w:r>
      <w:r w:rsidRPr="000F470A">
        <w:rPr>
          <w:sz w:val="22"/>
          <w:szCs w:val="22"/>
        </w:rPr>
        <w:t>................................................... in qualità di ..............................................................</w:t>
      </w:r>
    </w:p>
    <w:p w14:paraId="6579A154" w14:textId="77777777" w:rsidR="00B065A7" w:rsidRPr="000F470A" w:rsidRDefault="00B065A7" w:rsidP="00B065A7">
      <w:pPr>
        <w:rPr>
          <w:sz w:val="22"/>
          <w:szCs w:val="22"/>
        </w:rPr>
      </w:pPr>
      <w:r w:rsidRPr="000F470A">
        <w:rPr>
          <w:sz w:val="22"/>
          <w:szCs w:val="22"/>
        </w:rPr>
        <w:t>dell’Operatore Economico...................................................................................................................</w:t>
      </w:r>
    </w:p>
    <w:p w14:paraId="062F003E" w14:textId="77777777" w:rsidR="00B065A7" w:rsidRPr="0010097E" w:rsidRDefault="00B065A7" w:rsidP="00B065A7">
      <w:pPr>
        <w:rPr>
          <w:sz w:val="22"/>
          <w:szCs w:val="22"/>
        </w:rPr>
      </w:pPr>
      <w:r w:rsidRPr="000F470A">
        <w:rPr>
          <w:sz w:val="22"/>
          <w:szCs w:val="22"/>
        </w:rPr>
        <w:t xml:space="preserve">con sede legale in ................................................. via ......................................................................... </w:t>
      </w:r>
    </w:p>
    <w:p w14:paraId="5428ED24" w14:textId="77777777" w:rsidR="00B065A7" w:rsidRPr="0010097E" w:rsidRDefault="00B065A7" w:rsidP="00B065A7">
      <w:pPr>
        <w:rPr>
          <w:sz w:val="22"/>
          <w:szCs w:val="22"/>
        </w:rPr>
      </w:pPr>
      <w:r w:rsidRPr="000F470A">
        <w:rPr>
          <w:sz w:val="22"/>
          <w:szCs w:val="22"/>
        </w:rPr>
        <w:t>sede operativa in .................................................. via ..........................................................................</w:t>
      </w:r>
    </w:p>
    <w:p w14:paraId="411E54C5" w14:textId="77777777" w:rsidR="00B065A7" w:rsidRPr="000F470A" w:rsidRDefault="00B065A7" w:rsidP="00B065A7">
      <w:pPr>
        <w:rPr>
          <w:sz w:val="22"/>
          <w:szCs w:val="22"/>
        </w:rPr>
      </w:pPr>
      <w:r w:rsidRPr="000F470A">
        <w:rPr>
          <w:sz w:val="22"/>
          <w:szCs w:val="22"/>
        </w:rPr>
        <w:t>Codice Fiscale n.................................................. partita IVA n …..........................................................</w:t>
      </w:r>
    </w:p>
    <w:p w14:paraId="43A6E97A" w14:textId="77777777" w:rsidR="00B065A7" w:rsidRPr="000F470A" w:rsidRDefault="00B065A7" w:rsidP="00B065A7">
      <w:pPr>
        <w:jc w:val="both"/>
        <w:rPr>
          <w:sz w:val="22"/>
          <w:szCs w:val="22"/>
        </w:rPr>
      </w:pPr>
      <w:r w:rsidRPr="000F470A">
        <w:rPr>
          <w:sz w:val="22"/>
          <w:szCs w:val="22"/>
        </w:rPr>
        <w:t>presa integrale visione dell’AVVISO pubblico di codesto Ente di cui accetta tutte le condizioni e gli impegni conseguenti, consapevole della responsabilità penale a cui può andare incontro in caso di dichiarazioni mendaci, falsità in atti e uso di atti falsi, ai sensi e per gli effetti degli artt. 46, 47 e 76 del D.P.R. n. 445/2000,</w:t>
      </w:r>
    </w:p>
    <w:p w14:paraId="7557B3FA" w14:textId="77777777" w:rsidR="00B065A7" w:rsidRPr="000F470A" w:rsidRDefault="00B065A7" w:rsidP="00B065A7">
      <w:pPr>
        <w:jc w:val="center"/>
        <w:rPr>
          <w:b/>
          <w:bCs/>
          <w:sz w:val="22"/>
          <w:szCs w:val="22"/>
        </w:rPr>
      </w:pPr>
      <w:r w:rsidRPr="000F470A">
        <w:rPr>
          <w:b/>
          <w:bCs/>
          <w:sz w:val="22"/>
          <w:szCs w:val="22"/>
        </w:rPr>
        <w:t>MANIFESTA</w:t>
      </w:r>
    </w:p>
    <w:p w14:paraId="40A062AD" w14:textId="77777777" w:rsidR="00B065A7" w:rsidRPr="000F470A" w:rsidRDefault="00B065A7" w:rsidP="00B065A7">
      <w:pPr>
        <w:rPr>
          <w:sz w:val="22"/>
          <w:szCs w:val="22"/>
        </w:rPr>
      </w:pPr>
      <w:r w:rsidRPr="0010097E">
        <w:rPr>
          <w:sz w:val="22"/>
          <w:szCs w:val="22"/>
        </w:rPr>
        <w:t xml:space="preserve">il proprio interesse alla realizzazione DEL SERVIZIO DI CONSULENZA SPECIALISTICA “IT STRATEGY OFFICER (ITO) E RESPONSABILE UNICO DI PROGETTO (RUP)” </w:t>
      </w:r>
    </w:p>
    <w:p w14:paraId="63F64D34" w14:textId="77777777" w:rsidR="00B065A7" w:rsidRPr="000F470A" w:rsidRDefault="00B065A7" w:rsidP="00B065A7">
      <w:pPr>
        <w:jc w:val="center"/>
        <w:rPr>
          <w:b/>
          <w:bCs/>
          <w:sz w:val="22"/>
          <w:szCs w:val="22"/>
        </w:rPr>
      </w:pPr>
      <w:r w:rsidRPr="000F470A">
        <w:rPr>
          <w:b/>
          <w:bCs/>
          <w:sz w:val="22"/>
          <w:szCs w:val="22"/>
        </w:rPr>
        <w:t>DICHIARA</w:t>
      </w:r>
    </w:p>
    <w:p w14:paraId="7AFCB33B" w14:textId="77777777" w:rsidR="00B065A7" w:rsidRPr="000F470A" w:rsidRDefault="00B065A7" w:rsidP="00B065A7">
      <w:pPr>
        <w:jc w:val="both"/>
        <w:rPr>
          <w:sz w:val="22"/>
          <w:szCs w:val="22"/>
        </w:rPr>
      </w:pPr>
      <w:r w:rsidRPr="000F470A">
        <w:rPr>
          <w:sz w:val="22"/>
          <w:szCs w:val="22"/>
        </w:rPr>
        <w:t xml:space="preserve">CHE, </w:t>
      </w:r>
      <w:r>
        <w:rPr>
          <w:sz w:val="22"/>
          <w:szCs w:val="22"/>
        </w:rPr>
        <w:t>ai sensi</w:t>
      </w:r>
      <w:r w:rsidRPr="000F470A">
        <w:rPr>
          <w:sz w:val="22"/>
          <w:szCs w:val="22"/>
        </w:rPr>
        <w:t xml:space="preserve"> </w:t>
      </w:r>
      <w:r>
        <w:rPr>
          <w:sz w:val="22"/>
          <w:szCs w:val="22"/>
        </w:rPr>
        <w:t>dell’</w:t>
      </w:r>
      <w:r w:rsidRPr="000F470A">
        <w:rPr>
          <w:sz w:val="22"/>
          <w:szCs w:val="22"/>
        </w:rPr>
        <w:t>art.</w:t>
      </w:r>
      <w:r>
        <w:rPr>
          <w:sz w:val="22"/>
          <w:szCs w:val="22"/>
        </w:rPr>
        <w:t xml:space="preserve"> </w:t>
      </w:r>
      <w:r w:rsidRPr="000F470A">
        <w:rPr>
          <w:sz w:val="22"/>
          <w:szCs w:val="22"/>
        </w:rPr>
        <w:t xml:space="preserve">100 del </w:t>
      </w:r>
      <w:r w:rsidRPr="0010097E">
        <w:rPr>
          <w:sz w:val="22"/>
          <w:szCs w:val="22"/>
        </w:rPr>
        <w:t>D</w:t>
      </w:r>
      <w:r w:rsidRPr="000F470A">
        <w:rPr>
          <w:sz w:val="22"/>
          <w:szCs w:val="22"/>
        </w:rPr>
        <w:t>.lgs. 36/2023, alla data di pubblicazione dell’AVVISO cui la presente manifestazione d’interesse è riferita, risulta in possesso dei seguenti re- quisiti:</w:t>
      </w:r>
    </w:p>
    <w:p w14:paraId="4B74DB7D" w14:textId="77777777" w:rsidR="00B065A7" w:rsidRPr="0010097E" w:rsidRDefault="00B065A7" w:rsidP="00B065A7">
      <w:pPr>
        <w:widowControl w:val="0"/>
        <w:tabs>
          <w:tab w:val="left" w:pos="720"/>
        </w:tabs>
        <w:autoSpaceDE w:val="0"/>
        <w:autoSpaceDN w:val="0"/>
        <w:spacing w:line="288" w:lineRule="auto"/>
        <w:jc w:val="both"/>
        <w:rPr>
          <w:sz w:val="22"/>
          <w:szCs w:val="22"/>
        </w:rPr>
      </w:pPr>
      <w:r w:rsidRPr="0010097E">
        <w:rPr>
          <w:rFonts w:ascii="Segoe UI Symbol" w:hAnsi="Segoe UI Symbol" w:cs="Segoe UI Symbol"/>
          <w:sz w:val="22"/>
          <w:szCs w:val="22"/>
        </w:rPr>
        <w:t xml:space="preserve">☐ </w:t>
      </w:r>
      <w:r w:rsidRPr="0010097E">
        <w:rPr>
          <w:sz w:val="22"/>
          <w:szCs w:val="22"/>
        </w:rPr>
        <w:t>idoneità</w:t>
      </w:r>
      <w:r w:rsidRPr="0010097E">
        <w:rPr>
          <w:spacing w:val="5"/>
          <w:sz w:val="22"/>
          <w:szCs w:val="22"/>
        </w:rPr>
        <w:t xml:space="preserve"> </w:t>
      </w:r>
      <w:r w:rsidRPr="0010097E">
        <w:rPr>
          <w:spacing w:val="-2"/>
          <w:sz w:val="22"/>
          <w:szCs w:val="22"/>
        </w:rPr>
        <w:t>professionale;</w:t>
      </w:r>
    </w:p>
    <w:p w14:paraId="5D152A64" w14:textId="77777777" w:rsidR="00B065A7" w:rsidRPr="0010097E" w:rsidRDefault="00B065A7" w:rsidP="00B065A7">
      <w:pPr>
        <w:widowControl w:val="0"/>
        <w:tabs>
          <w:tab w:val="left" w:pos="720"/>
        </w:tabs>
        <w:autoSpaceDE w:val="0"/>
        <w:autoSpaceDN w:val="0"/>
        <w:spacing w:line="288" w:lineRule="auto"/>
        <w:jc w:val="both"/>
        <w:rPr>
          <w:sz w:val="22"/>
          <w:szCs w:val="22"/>
        </w:rPr>
      </w:pPr>
      <w:r w:rsidRPr="0010097E">
        <w:rPr>
          <w:rFonts w:ascii="Segoe UI Symbol" w:hAnsi="Segoe UI Symbol" w:cs="Segoe UI Symbol"/>
          <w:sz w:val="22"/>
          <w:szCs w:val="22"/>
        </w:rPr>
        <w:lastRenderedPageBreak/>
        <w:t xml:space="preserve">☐ </w:t>
      </w:r>
      <w:r w:rsidRPr="0010097E">
        <w:rPr>
          <w:sz w:val="22"/>
          <w:szCs w:val="22"/>
        </w:rPr>
        <w:t>sede</w:t>
      </w:r>
      <w:r w:rsidRPr="0010097E">
        <w:rPr>
          <w:spacing w:val="2"/>
          <w:sz w:val="22"/>
          <w:szCs w:val="22"/>
        </w:rPr>
        <w:t xml:space="preserve"> </w:t>
      </w:r>
      <w:r w:rsidRPr="0010097E">
        <w:rPr>
          <w:sz w:val="22"/>
          <w:szCs w:val="22"/>
        </w:rPr>
        <w:t>legale</w:t>
      </w:r>
      <w:r w:rsidRPr="0010097E">
        <w:rPr>
          <w:spacing w:val="5"/>
          <w:sz w:val="22"/>
          <w:szCs w:val="22"/>
        </w:rPr>
        <w:t xml:space="preserve"> </w:t>
      </w:r>
      <w:r w:rsidRPr="0010097E">
        <w:rPr>
          <w:sz w:val="22"/>
          <w:szCs w:val="22"/>
        </w:rPr>
        <w:t>in</w:t>
      </w:r>
      <w:r w:rsidRPr="0010097E">
        <w:rPr>
          <w:spacing w:val="3"/>
          <w:sz w:val="22"/>
          <w:szCs w:val="22"/>
        </w:rPr>
        <w:t xml:space="preserve"> </w:t>
      </w:r>
      <w:r w:rsidRPr="0010097E">
        <w:rPr>
          <w:sz w:val="22"/>
          <w:szCs w:val="22"/>
        </w:rPr>
        <w:t>Italia</w:t>
      </w:r>
      <w:r w:rsidRPr="0010097E">
        <w:rPr>
          <w:spacing w:val="4"/>
          <w:sz w:val="22"/>
          <w:szCs w:val="22"/>
        </w:rPr>
        <w:t xml:space="preserve"> </w:t>
      </w:r>
      <w:r w:rsidRPr="0010097E">
        <w:rPr>
          <w:sz w:val="22"/>
          <w:szCs w:val="22"/>
        </w:rPr>
        <w:t>o</w:t>
      </w:r>
      <w:r w:rsidRPr="0010097E">
        <w:rPr>
          <w:spacing w:val="1"/>
          <w:sz w:val="22"/>
          <w:szCs w:val="22"/>
        </w:rPr>
        <w:t xml:space="preserve"> </w:t>
      </w:r>
      <w:r w:rsidRPr="0010097E">
        <w:rPr>
          <w:sz w:val="22"/>
          <w:szCs w:val="22"/>
        </w:rPr>
        <w:t>in</w:t>
      </w:r>
      <w:r w:rsidRPr="0010097E">
        <w:rPr>
          <w:spacing w:val="2"/>
          <w:sz w:val="22"/>
          <w:szCs w:val="22"/>
        </w:rPr>
        <w:t xml:space="preserve"> </w:t>
      </w:r>
      <w:r w:rsidRPr="0010097E">
        <w:rPr>
          <w:sz w:val="22"/>
          <w:szCs w:val="22"/>
        </w:rPr>
        <w:t>uno</w:t>
      </w:r>
      <w:r w:rsidRPr="0010097E">
        <w:rPr>
          <w:spacing w:val="2"/>
          <w:sz w:val="22"/>
          <w:szCs w:val="22"/>
        </w:rPr>
        <w:t xml:space="preserve"> </w:t>
      </w:r>
      <w:r w:rsidRPr="0010097E">
        <w:rPr>
          <w:sz w:val="22"/>
          <w:szCs w:val="22"/>
        </w:rPr>
        <w:t>degli</w:t>
      </w:r>
      <w:r w:rsidRPr="0010097E">
        <w:rPr>
          <w:spacing w:val="4"/>
          <w:sz w:val="22"/>
          <w:szCs w:val="22"/>
        </w:rPr>
        <w:t xml:space="preserve"> </w:t>
      </w:r>
      <w:r w:rsidRPr="0010097E">
        <w:rPr>
          <w:sz w:val="22"/>
          <w:szCs w:val="22"/>
        </w:rPr>
        <w:t>Stati</w:t>
      </w:r>
      <w:r w:rsidRPr="0010097E">
        <w:rPr>
          <w:spacing w:val="3"/>
          <w:sz w:val="22"/>
          <w:szCs w:val="22"/>
        </w:rPr>
        <w:t xml:space="preserve"> </w:t>
      </w:r>
      <w:r w:rsidRPr="0010097E">
        <w:rPr>
          <w:sz w:val="22"/>
          <w:szCs w:val="22"/>
        </w:rPr>
        <w:t>membri</w:t>
      </w:r>
      <w:r w:rsidRPr="0010097E">
        <w:rPr>
          <w:spacing w:val="3"/>
          <w:sz w:val="22"/>
          <w:szCs w:val="22"/>
        </w:rPr>
        <w:t xml:space="preserve"> </w:t>
      </w:r>
      <w:r w:rsidRPr="0010097E">
        <w:rPr>
          <w:sz w:val="22"/>
          <w:szCs w:val="22"/>
        </w:rPr>
        <w:t>dell’Unione</w:t>
      </w:r>
      <w:r w:rsidRPr="0010097E">
        <w:rPr>
          <w:spacing w:val="3"/>
          <w:sz w:val="22"/>
          <w:szCs w:val="22"/>
        </w:rPr>
        <w:t xml:space="preserve"> </w:t>
      </w:r>
      <w:r w:rsidRPr="0010097E">
        <w:rPr>
          <w:spacing w:val="-2"/>
          <w:sz w:val="22"/>
          <w:szCs w:val="22"/>
        </w:rPr>
        <w:t>Europea;</w:t>
      </w:r>
    </w:p>
    <w:p w14:paraId="10083252" w14:textId="77777777" w:rsidR="00B065A7" w:rsidRPr="0010097E" w:rsidRDefault="00B065A7" w:rsidP="00B065A7">
      <w:pPr>
        <w:widowControl w:val="0"/>
        <w:tabs>
          <w:tab w:val="left" w:pos="721"/>
        </w:tabs>
        <w:autoSpaceDE w:val="0"/>
        <w:autoSpaceDN w:val="0"/>
        <w:spacing w:line="288" w:lineRule="auto"/>
        <w:jc w:val="both"/>
        <w:rPr>
          <w:sz w:val="22"/>
          <w:szCs w:val="22"/>
        </w:rPr>
      </w:pPr>
      <w:r w:rsidRPr="0010097E">
        <w:rPr>
          <w:rFonts w:ascii="Segoe UI Symbol" w:hAnsi="Segoe UI Symbol" w:cs="Segoe UI Symbol"/>
          <w:sz w:val="22"/>
          <w:szCs w:val="22"/>
        </w:rPr>
        <w:t xml:space="preserve">☐ </w:t>
      </w:r>
      <w:r w:rsidRPr="0010097E">
        <w:rPr>
          <w:sz w:val="22"/>
          <w:szCs w:val="22"/>
        </w:rPr>
        <w:t>iscrizione nel Registro della camera di commercio, industria, artigianato nella specifica attività di impresa;</w:t>
      </w:r>
    </w:p>
    <w:p w14:paraId="257F2E29" w14:textId="77777777" w:rsidR="00B065A7" w:rsidRPr="0010097E" w:rsidRDefault="00B065A7" w:rsidP="00B065A7">
      <w:pPr>
        <w:widowControl w:val="0"/>
        <w:tabs>
          <w:tab w:val="left" w:pos="721"/>
        </w:tabs>
        <w:autoSpaceDE w:val="0"/>
        <w:autoSpaceDN w:val="0"/>
        <w:spacing w:line="288" w:lineRule="auto"/>
        <w:jc w:val="both"/>
        <w:rPr>
          <w:sz w:val="22"/>
          <w:szCs w:val="22"/>
        </w:rPr>
      </w:pPr>
      <w:r w:rsidRPr="0010097E">
        <w:rPr>
          <w:rFonts w:ascii="Segoe UI Symbol" w:hAnsi="Segoe UI Symbol" w:cs="Segoe UI Symbol"/>
          <w:sz w:val="22"/>
          <w:szCs w:val="22"/>
        </w:rPr>
        <w:t xml:space="preserve">☐ </w:t>
      </w:r>
      <w:r w:rsidRPr="0010097E">
        <w:rPr>
          <w:sz w:val="22"/>
          <w:szCs w:val="22"/>
        </w:rPr>
        <w:t>essere titolare di Partita Iva nel caso di Consulente Libero Professionista;</w:t>
      </w:r>
    </w:p>
    <w:p w14:paraId="1B1AA17B" w14:textId="77777777" w:rsidR="00B065A7" w:rsidRPr="0010097E" w:rsidRDefault="00B065A7" w:rsidP="00B065A7">
      <w:pPr>
        <w:widowControl w:val="0"/>
        <w:tabs>
          <w:tab w:val="left" w:pos="721"/>
        </w:tabs>
        <w:autoSpaceDE w:val="0"/>
        <w:autoSpaceDN w:val="0"/>
        <w:spacing w:line="288" w:lineRule="auto"/>
        <w:jc w:val="both"/>
        <w:rPr>
          <w:rFonts w:eastAsia="Times New Roman"/>
          <w:sz w:val="22"/>
          <w:szCs w:val="22"/>
        </w:rPr>
      </w:pPr>
      <w:r w:rsidRPr="0010097E">
        <w:rPr>
          <w:rFonts w:ascii="Segoe UI Symbol" w:hAnsi="Segoe UI Symbol" w:cs="Segoe UI Symbol"/>
          <w:sz w:val="22"/>
          <w:szCs w:val="22"/>
        </w:rPr>
        <w:t xml:space="preserve">☐ </w:t>
      </w:r>
      <w:r w:rsidRPr="0010097E">
        <w:rPr>
          <w:rFonts w:eastAsia="Times"/>
          <w:sz w:val="22"/>
          <w:szCs w:val="22"/>
        </w:rPr>
        <w:t>l’assenza di condanne con sentenza definitiva o decreto penale di condanna divenuto irrevocabile per i seguenti reati:</w:t>
      </w:r>
    </w:p>
    <w:p w14:paraId="67B1A334" w14:textId="77777777" w:rsidR="00B065A7" w:rsidRPr="0010097E" w:rsidRDefault="00B065A7" w:rsidP="00B065A7">
      <w:pPr>
        <w:pStyle w:val="Paragrafoelenco"/>
        <w:spacing w:line="288" w:lineRule="auto"/>
        <w:jc w:val="both"/>
        <w:rPr>
          <w:rFonts w:eastAsia="Times"/>
          <w:sz w:val="22"/>
          <w:szCs w:val="22"/>
        </w:rPr>
      </w:pPr>
      <w:r w:rsidRPr="0010097E">
        <w:rPr>
          <w:rFonts w:eastAsia="Times"/>
          <w:sz w:val="22"/>
          <w:szCs w:val="22"/>
        </w:rPr>
        <w:t xml:space="preserve">a) delitti, consumati o tentati, di cui agli articoli 416, 416-bis del codice penale oppure delitti commessi avvalendosi delle condizioni previste dal predetto articolo 416-bis oppure al fine di agevolare l'attività delle associazioni previste dallo stesso articolo, nonché per i delitti, consumati o tentati, previsti dall'articolo 74 del testo unico delle leggi in materia di disciplina degli stupefacenti e sostanze psicotrope, prevenzione, cura e riabilitazione dei relativi stati di tossicodipendenza, di cui al decreto del Presidente della Repubblica 9 ottobre 1990, n. 309, dall'articolo 291-quater del testo unico delle disposizioni legislative in materia doganale, di cui al decreto del Presidente della Repubblica 23 gennaio 1973, n. 43 e dall'articolo 452- </w:t>
      </w:r>
      <w:proofErr w:type="spellStart"/>
      <w:r w:rsidRPr="0010097E">
        <w:rPr>
          <w:rFonts w:eastAsia="Times"/>
          <w:sz w:val="22"/>
          <w:szCs w:val="22"/>
        </w:rPr>
        <w:t>quaterdec</w:t>
      </w:r>
      <w:r>
        <w:rPr>
          <w:rFonts w:eastAsia="Times"/>
          <w:sz w:val="22"/>
          <w:szCs w:val="22"/>
        </w:rPr>
        <w:t>i</w:t>
      </w:r>
      <w:r w:rsidRPr="0010097E">
        <w:rPr>
          <w:rFonts w:eastAsia="Times"/>
          <w:sz w:val="22"/>
          <w:szCs w:val="22"/>
        </w:rPr>
        <w:t>es</w:t>
      </w:r>
      <w:proofErr w:type="spellEnd"/>
      <w:r w:rsidRPr="0010097E">
        <w:rPr>
          <w:rFonts w:eastAsia="Times"/>
          <w:sz w:val="22"/>
          <w:szCs w:val="22"/>
        </w:rPr>
        <w:t xml:space="preserve"> del codice penale, in quanto riconducibili alla partecipazione a un'organizzazione criminale, quale definita all'articolo 2 della decisione quadro 2008/841/GAI del Consiglio dell’Unione europea, del 24 ottobre 2008;</w:t>
      </w:r>
    </w:p>
    <w:p w14:paraId="24CEF296" w14:textId="77777777" w:rsidR="00B065A7" w:rsidRPr="0010097E" w:rsidRDefault="00B065A7" w:rsidP="00B065A7">
      <w:pPr>
        <w:pStyle w:val="Paragrafoelenco"/>
        <w:spacing w:line="288" w:lineRule="auto"/>
        <w:jc w:val="both"/>
        <w:rPr>
          <w:rFonts w:eastAsia="Times"/>
          <w:sz w:val="22"/>
          <w:szCs w:val="22"/>
        </w:rPr>
      </w:pPr>
      <w:r w:rsidRPr="0010097E">
        <w:rPr>
          <w:rFonts w:eastAsia="Times"/>
          <w:sz w:val="22"/>
          <w:szCs w:val="22"/>
        </w:rPr>
        <w:t xml:space="preserve">b) delitti, consumati o tentati, di cui agli articoli 317, 318, 319, 319-ter, 319-quater, 320, 321, 322, 322-bis, 346-bis, 353, 353-bis, 354, 355 e 356 del Codice penale nonché all'articolo 2635 del </w:t>
      </w:r>
      <w:proofErr w:type="gramStart"/>
      <w:r w:rsidRPr="0010097E">
        <w:rPr>
          <w:rFonts w:eastAsia="Times"/>
          <w:sz w:val="22"/>
          <w:szCs w:val="22"/>
        </w:rPr>
        <w:t>codice civile</w:t>
      </w:r>
      <w:proofErr w:type="gramEnd"/>
      <w:r w:rsidRPr="0010097E">
        <w:rPr>
          <w:rFonts w:eastAsia="Times"/>
          <w:sz w:val="22"/>
          <w:szCs w:val="22"/>
        </w:rPr>
        <w:t>;</w:t>
      </w:r>
    </w:p>
    <w:p w14:paraId="323D1F2A" w14:textId="77777777" w:rsidR="00B065A7" w:rsidRPr="0010097E" w:rsidRDefault="00B065A7" w:rsidP="00B065A7">
      <w:pPr>
        <w:pStyle w:val="Paragrafoelenco"/>
        <w:spacing w:line="288" w:lineRule="auto"/>
        <w:jc w:val="both"/>
        <w:rPr>
          <w:rFonts w:eastAsia="Times"/>
          <w:sz w:val="22"/>
          <w:szCs w:val="22"/>
        </w:rPr>
      </w:pPr>
      <w:r w:rsidRPr="0010097E">
        <w:rPr>
          <w:rFonts w:eastAsia="Times"/>
          <w:sz w:val="22"/>
          <w:szCs w:val="22"/>
        </w:rPr>
        <w:t>c) false comunicazioni sociali di cui agli articoli 2621 e 2622 del Codice civile;</w:t>
      </w:r>
    </w:p>
    <w:p w14:paraId="6DE14A59" w14:textId="77777777" w:rsidR="00B065A7" w:rsidRPr="0010097E" w:rsidRDefault="00B065A7" w:rsidP="00B065A7">
      <w:pPr>
        <w:pStyle w:val="Paragrafoelenco"/>
        <w:spacing w:line="288" w:lineRule="auto"/>
        <w:jc w:val="both"/>
        <w:rPr>
          <w:rFonts w:eastAsia="Times"/>
          <w:sz w:val="22"/>
          <w:szCs w:val="22"/>
        </w:rPr>
      </w:pPr>
      <w:r w:rsidRPr="0010097E">
        <w:rPr>
          <w:rFonts w:eastAsia="Times"/>
          <w:sz w:val="22"/>
          <w:szCs w:val="22"/>
        </w:rPr>
        <w:t>d) frode ai sensi dell'articolo 1 della convenzione relativa alla tutela degli interessi finanziari delle Comunità europee, del 26 luglio 1995;</w:t>
      </w:r>
    </w:p>
    <w:p w14:paraId="76EE2C18" w14:textId="77777777" w:rsidR="00B065A7" w:rsidRPr="0010097E" w:rsidRDefault="00B065A7" w:rsidP="00B065A7">
      <w:pPr>
        <w:pStyle w:val="Paragrafoelenco"/>
        <w:spacing w:line="288" w:lineRule="auto"/>
        <w:jc w:val="both"/>
        <w:rPr>
          <w:rFonts w:eastAsia="Times"/>
          <w:sz w:val="22"/>
          <w:szCs w:val="22"/>
        </w:rPr>
      </w:pPr>
      <w:r w:rsidRPr="0010097E">
        <w:rPr>
          <w:rFonts w:eastAsia="Times"/>
          <w:sz w:val="22"/>
          <w:szCs w:val="22"/>
        </w:rPr>
        <w:t>e) delitti, consumati o tentati, commessi con finalità di terrorismo, anche internazionale, e di eversione dell'ordine costituzionale reati terroristici o reati connessi alle attività terroristiche;</w:t>
      </w:r>
    </w:p>
    <w:p w14:paraId="2A1E86FC" w14:textId="77777777" w:rsidR="00B065A7" w:rsidRPr="0010097E" w:rsidRDefault="00B065A7" w:rsidP="00B065A7">
      <w:pPr>
        <w:pStyle w:val="Paragrafoelenco"/>
        <w:spacing w:line="288" w:lineRule="auto"/>
        <w:jc w:val="both"/>
        <w:rPr>
          <w:rFonts w:eastAsia="Times"/>
          <w:sz w:val="22"/>
          <w:szCs w:val="22"/>
        </w:rPr>
      </w:pPr>
      <w:r w:rsidRPr="0010097E">
        <w:rPr>
          <w:rFonts w:eastAsia="Times"/>
          <w:sz w:val="22"/>
          <w:szCs w:val="22"/>
        </w:rPr>
        <w:t>f) delitti di cui agli articoli 648-bis, 648-ter e 648-ter.1 del Codice penale, riciclaggio di proventi di attività criminose o finanziamento del terrorismo, quali definiti all'articolo 1 del decreto legislativo 22 giugno 2007, n. 109;</w:t>
      </w:r>
    </w:p>
    <w:p w14:paraId="702D4B88" w14:textId="77777777" w:rsidR="00B065A7" w:rsidRPr="0010097E" w:rsidRDefault="00B065A7" w:rsidP="00B065A7">
      <w:pPr>
        <w:pStyle w:val="Paragrafoelenco"/>
        <w:spacing w:line="288" w:lineRule="auto"/>
        <w:jc w:val="both"/>
        <w:rPr>
          <w:rFonts w:eastAsia="Times"/>
          <w:sz w:val="22"/>
          <w:szCs w:val="22"/>
        </w:rPr>
      </w:pPr>
      <w:r w:rsidRPr="0010097E">
        <w:rPr>
          <w:rFonts w:eastAsia="Times"/>
          <w:sz w:val="22"/>
          <w:szCs w:val="22"/>
        </w:rPr>
        <w:t>g) sfruttamento del lavoro minorile e altre forme di tratta di esseri umani definite con il decreto legislativo 4 marzo 2014, n. 24;</w:t>
      </w:r>
    </w:p>
    <w:p w14:paraId="14B7A662" w14:textId="77777777" w:rsidR="00B065A7" w:rsidRPr="0010097E" w:rsidRDefault="00B065A7" w:rsidP="00B065A7">
      <w:pPr>
        <w:pStyle w:val="Paragrafoelenco"/>
        <w:spacing w:line="288" w:lineRule="auto"/>
        <w:jc w:val="both"/>
        <w:rPr>
          <w:rFonts w:eastAsia="Times"/>
          <w:sz w:val="22"/>
          <w:szCs w:val="22"/>
        </w:rPr>
      </w:pPr>
      <w:r w:rsidRPr="0010097E">
        <w:rPr>
          <w:rFonts w:eastAsia="Times"/>
          <w:sz w:val="22"/>
          <w:szCs w:val="22"/>
        </w:rPr>
        <w:t>h) ogni altro delitto da cui derivi, quale pena accessoria, l'incapacità di contrattare con la pubblica amministrazione.</w:t>
      </w:r>
    </w:p>
    <w:p w14:paraId="6476A862" w14:textId="77777777" w:rsidR="00B065A7" w:rsidRPr="0010097E" w:rsidRDefault="00B065A7" w:rsidP="00B065A7">
      <w:pPr>
        <w:widowControl w:val="0"/>
        <w:tabs>
          <w:tab w:val="left" w:pos="721"/>
        </w:tabs>
        <w:autoSpaceDE w:val="0"/>
        <w:autoSpaceDN w:val="0"/>
        <w:spacing w:line="288" w:lineRule="auto"/>
        <w:jc w:val="both"/>
        <w:rPr>
          <w:rFonts w:eastAsia="Times New Roman"/>
          <w:sz w:val="22"/>
          <w:szCs w:val="22"/>
        </w:rPr>
      </w:pPr>
      <w:r w:rsidRPr="0010097E">
        <w:rPr>
          <w:rFonts w:ascii="Segoe UI Symbol" w:hAnsi="Segoe UI Symbol" w:cs="Segoe UI Symbol"/>
          <w:sz w:val="22"/>
          <w:szCs w:val="22"/>
        </w:rPr>
        <w:t xml:space="preserve">☐ </w:t>
      </w:r>
      <w:r w:rsidRPr="0010097E">
        <w:rPr>
          <w:rFonts w:eastAsia="Times New Roman"/>
          <w:sz w:val="22"/>
          <w:szCs w:val="22"/>
        </w:rPr>
        <w:t>l’insussistenza di cause di decadenza, di sospensione o di divieto previste dall'articolo 67 del decreto legislativo 6 settembre 2011, n. 159 o di un tentativo di infiltrazione mafiosa di cui all'articolo 84, comma 4, del medesimo decreto. Resta fermo quanto previsto dagli articoli 88, comma 4-bis, e 92, commi 2 e 3, del decreto legislativo 6 settembre 2011, n. 159, con riferimento rispettivamente alle comunicazioni antimafia e alle informazioni antimafia;</w:t>
      </w:r>
    </w:p>
    <w:p w14:paraId="3726ACF1" w14:textId="77777777" w:rsidR="00B065A7" w:rsidRPr="0010097E" w:rsidRDefault="00B065A7" w:rsidP="00B065A7">
      <w:pPr>
        <w:widowControl w:val="0"/>
        <w:tabs>
          <w:tab w:val="left" w:pos="721"/>
        </w:tabs>
        <w:autoSpaceDE w:val="0"/>
        <w:autoSpaceDN w:val="0"/>
        <w:spacing w:line="288" w:lineRule="auto"/>
        <w:jc w:val="both"/>
        <w:rPr>
          <w:rFonts w:eastAsia="Times New Roman"/>
          <w:sz w:val="22"/>
          <w:szCs w:val="22"/>
        </w:rPr>
      </w:pPr>
      <w:r w:rsidRPr="0010097E">
        <w:rPr>
          <w:rFonts w:ascii="Segoe UI Symbol" w:hAnsi="Segoe UI Symbol" w:cs="Segoe UI Symbol"/>
          <w:sz w:val="22"/>
          <w:szCs w:val="22"/>
        </w:rPr>
        <w:t xml:space="preserve">☐ </w:t>
      </w:r>
      <w:r w:rsidRPr="0010097E">
        <w:rPr>
          <w:rFonts w:eastAsia="Times New Roman"/>
          <w:sz w:val="22"/>
          <w:szCs w:val="22"/>
        </w:rPr>
        <w:t xml:space="preserve">che non sono emersi indizi per non aver denunciato di essere stato vittima dei reati previsti e puniti dagli articoli 317 e 629 del </w:t>
      </w:r>
      <w:r w:rsidRPr="0010097E">
        <w:rPr>
          <w:sz w:val="22"/>
          <w:szCs w:val="22"/>
        </w:rPr>
        <w:t>Codice penale</w:t>
      </w:r>
      <w:r w:rsidRPr="0010097E">
        <w:rPr>
          <w:rFonts w:eastAsia="Times New Roman"/>
          <w:sz w:val="22"/>
          <w:szCs w:val="22"/>
        </w:rPr>
        <w:t>, aggravati ai sensi dell’articolo 7 del decreto-legge 13 maggio 1991, n. 152, convertito, con modificazioni dalla legge 12 luglio 1991, n. 203;</w:t>
      </w:r>
    </w:p>
    <w:p w14:paraId="61C55E42" w14:textId="77777777" w:rsidR="00B065A7" w:rsidRPr="0010097E" w:rsidRDefault="00B065A7" w:rsidP="00B065A7">
      <w:pPr>
        <w:rPr>
          <w:sz w:val="22"/>
          <w:szCs w:val="22"/>
        </w:rPr>
      </w:pPr>
      <w:r w:rsidRPr="0010097E">
        <w:rPr>
          <w:b/>
          <w:sz w:val="22"/>
          <w:szCs w:val="22"/>
        </w:rPr>
        <w:t>ULTERIORI DICHIARAZIONI</w:t>
      </w:r>
    </w:p>
    <w:p w14:paraId="6BBDF978" w14:textId="77777777" w:rsidR="00B065A7" w:rsidRPr="0010097E" w:rsidRDefault="00B065A7" w:rsidP="00B065A7">
      <w:pPr>
        <w:rPr>
          <w:sz w:val="22"/>
          <w:szCs w:val="22"/>
        </w:rPr>
      </w:pPr>
      <w:r w:rsidRPr="0010097E">
        <w:rPr>
          <w:rFonts w:ascii="Segoe UI Symbol" w:hAnsi="Segoe UI Symbol" w:cs="Segoe UI Symbol"/>
          <w:sz w:val="22"/>
          <w:szCs w:val="22"/>
        </w:rPr>
        <w:lastRenderedPageBreak/>
        <w:t>☐</w:t>
      </w:r>
      <w:r w:rsidRPr="0010097E">
        <w:rPr>
          <w:sz w:val="22"/>
          <w:szCs w:val="22"/>
        </w:rPr>
        <w:t xml:space="preserve"> di accettare che ogni comunicazione avvenga all’indirizzo PEC sopra indicato;</w:t>
      </w:r>
    </w:p>
    <w:p w14:paraId="72185538" w14:textId="77777777" w:rsidR="00B065A7" w:rsidRPr="0010097E" w:rsidRDefault="00B065A7" w:rsidP="00B065A7">
      <w:pPr>
        <w:rPr>
          <w:sz w:val="22"/>
          <w:szCs w:val="22"/>
        </w:rPr>
      </w:pPr>
      <w:r w:rsidRPr="0010097E">
        <w:rPr>
          <w:rFonts w:ascii="Segoe UI Symbol" w:hAnsi="Segoe UI Symbol" w:cs="Segoe UI Symbol"/>
          <w:sz w:val="22"/>
          <w:szCs w:val="22"/>
        </w:rPr>
        <w:t>☐</w:t>
      </w:r>
      <w:r w:rsidRPr="0010097E">
        <w:rPr>
          <w:sz w:val="22"/>
          <w:szCs w:val="22"/>
        </w:rPr>
        <w:t xml:space="preserve"> di autorizzare il Consorzio al trattamento dei dati personali ai sensi del Reg. (UE) 2016/679 e del </w:t>
      </w:r>
      <w:proofErr w:type="spellStart"/>
      <w:r w:rsidRPr="0010097E">
        <w:rPr>
          <w:sz w:val="22"/>
          <w:szCs w:val="22"/>
        </w:rPr>
        <w:t>D.Lgs.</w:t>
      </w:r>
      <w:proofErr w:type="spellEnd"/>
      <w:r w:rsidRPr="0010097E">
        <w:rPr>
          <w:sz w:val="22"/>
          <w:szCs w:val="22"/>
        </w:rPr>
        <w:t xml:space="preserve"> 196/2003 </w:t>
      </w:r>
      <w:proofErr w:type="spellStart"/>
      <w:r w:rsidRPr="0010097E">
        <w:rPr>
          <w:sz w:val="22"/>
          <w:szCs w:val="22"/>
        </w:rPr>
        <w:t>s.m.i.</w:t>
      </w:r>
      <w:proofErr w:type="spellEnd"/>
      <w:r w:rsidRPr="0010097E">
        <w:rPr>
          <w:sz w:val="22"/>
          <w:szCs w:val="22"/>
        </w:rPr>
        <w:t>, esclusivamente per le finalità connesse alla procedura;</w:t>
      </w:r>
    </w:p>
    <w:p w14:paraId="2A8A4373" w14:textId="77777777" w:rsidR="00B065A7" w:rsidRPr="0010097E" w:rsidRDefault="00B065A7" w:rsidP="00B065A7">
      <w:pPr>
        <w:rPr>
          <w:sz w:val="22"/>
          <w:szCs w:val="22"/>
        </w:rPr>
      </w:pPr>
      <w:r w:rsidRPr="0010097E">
        <w:rPr>
          <w:rFonts w:ascii="Segoe UI Symbol" w:hAnsi="Segoe UI Symbol" w:cs="Segoe UI Symbol"/>
          <w:sz w:val="22"/>
          <w:szCs w:val="22"/>
        </w:rPr>
        <w:t>☐</w:t>
      </w:r>
      <w:r w:rsidRPr="0010097E">
        <w:rPr>
          <w:sz w:val="22"/>
          <w:szCs w:val="22"/>
        </w:rPr>
        <w:t xml:space="preserve"> di impegnarsi a comunicare tempestivamente ogni variazione dei dati dichiarati;</w:t>
      </w:r>
    </w:p>
    <w:p w14:paraId="154A613B" w14:textId="77777777" w:rsidR="00B065A7" w:rsidRPr="0010097E" w:rsidRDefault="00B065A7" w:rsidP="00B065A7">
      <w:pPr>
        <w:rPr>
          <w:sz w:val="22"/>
          <w:szCs w:val="22"/>
        </w:rPr>
      </w:pPr>
      <w:r w:rsidRPr="0010097E">
        <w:rPr>
          <w:rFonts w:ascii="Segoe UI Symbol" w:hAnsi="Segoe UI Symbol" w:cs="Segoe UI Symbol"/>
          <w:sz w:val="22"/>
          <w:szCs w:val="22"/>
        </w:rPr>
        <w:t>☐</w:t>
      </w:r>
      <w:r w:rsidRPr="0010097E">
        <w:rPr>
          <w:sz w:val="22"/>
          <w:szCs w:val="22"/>
        </w:rPr>
        <w:t xml:space="preserve"> di essere a conoscenza che il Consorzio potrà verificare in ogni momento la veridicità delle dichiarazioni rese e che, in caso di falsità, si applicano le sanzioni di cui all’art. 76 D.P.R. 445/2000, con decadenza dai benefici eventualmente ottenuti.</w:t>
      </w:r>
    </w:p>
    <w:p w14:paraId="6180CEBA" w14:textId="77777777" w:rsidR="00B065A7" w:rsidRPr="0010097E" w:rsidRDefault="00B065A7" w:rsidP="00B065A7">
      <w:pPr>
        <w:rPr>
          <w:sz w:val="22"/>
          <w:szCs w:val="22"/>
        </w:rPr>
      </w:pPr>
      <w:r w:rsidRPr="0010097E">
        <w:rPr>
          <w:b/>
          <w:sz w:val="22"/>
          <w:szCs w:val="22"/>
        </w:rPr>
        <w:t>ELENCO ALLEGATI (obbligatori)</w:t>
      </w:r>
    </w:p>
    <w:p w14:paraId="25879B8D" w14:textId="77777777" w:rsidR="00B065A7" w:rsidRPr="004147E3" w:rsidRDefault="00B065A7" w:rsidP="00B065A7">
      <w:pPr>
        <w:pStyle w:val="Corpotesto"/>
        <w:numPr>
          <w:ilvl w:val="1"/>
          <w:numId w:val="1"/>
        </w:numPr>
        <w:spacing w:after="120" w:line="288" w:lineRule="auto"/>
        <w:ind w:left="0" w:firstLine="0"/>
        <w:jc w:val="both"/>
        <w:rPr>
          <w:rFonts w:ascii="Calibri" w:hAnsi="Calibri" w:cs="Calibri"/>
          <w:spacing w:val="-2"/>
          <w:sz w:val="22"/>
          <w:szCs w:val="22"/>
        </w:rPr>
      </w:pPr>
      <w:r w:rsidRPr="004147E3">
        <w:rPr>
          <w:rFonts w:ascii="Calibri" w:hAnsi="Calibri" w:cs="Calibri"/>
          <w:sz w:val="22"/>
          <w:szCs w:val="22"/>
        </w:rPr>
        <w:t>Curriculum Vitae dell'operatore economico in formato UE firmato digitalmente;</w:t>
      </w:r>
    </w:p>
    <w:p w14:paraId="5E672BDD" w14:textId="77777777" w:rsidR="00B065A7" w:rsidRPr="004147E3" w:rsidRDefault="00B065A7" w:rsidP="00B065A7">
      <w:pPr>
        <w:pStyle w:val="Corpotesto"/>
        <w:numPr>
          <w:ilvl w:val="1"/>
          <w:numId w:val="1"/>
        </w:numPr>
        <w:spacing w:after="120" w:line="288" w:lineRule="auto"/>
        <w:ind w:left="0" w:firstLine="0"/>
        <w:jc w:val="both"/>
        <w:rPr>
          <w:rFonts w:ascii="Calibri" w:hAnsi="Calibri" w:cs="Calibri"/>
          <w:spacing w:val="-2"/>
          <w:sz w:val="22"/>
          <w:szCs w:val="22"/>
        </w:rPr>
      </w:pPr>
      <w:r w:rsidRPr="004147E3">
        <w:rPr>
          <w:rFonts w:ascii="Calibri" w:hAnsi="Calibri" w:cs="Calibri"/>
          <w:sz w:val="22"/>
          <w:szCs w:val="22"/>
        </w:rPr>
        <w:t xml:space="preserve">Copia del documento di identità del </w:t>
      </w:r>
      <w:r>
        <w:rPr>
          <w:rFonts w:ascii="Calibri" w:hAnsi="Calibri" w:cs="Calibri"/>
          <w:sz w:val="22"/>
          <w:szCs w:val="22"/>
        </w:rPr>
        <w:t>Dichiarante</w:t>
      </w:r>
      <w:r w:rsidRPr="004147E3">
        <w:rPr>
          <w:rFonts w:ascii="Calibri" w:hAnsi="Calibri" w:cs="Calibri"/>
          <w:sz w:val="22"/>
          <w:szCs w:val="22"/>
        </w:rPr>
        <w:t>.</w:t>
      </w:r>
    </w:p>
    <w:p w14:paraId="370AAD9B" w14:textId="77777777" w:rsidR="00B065A7" w:rsidRPr="0010097E" w:rsidRDefault="00B065A7" w:rsidP="00B065A7">
      <w:pPr>
        <w:rPr>
          <w:sz w:val="22"/>
          <w:szCs w:val="22"/>
        </w:rPr>
      </w:pPr>
    </w:p>
    <w:p w14:paraId="2FB2D180" w14:textId="77777777" w:rsidR="00B065A7" w:rsidRPr="0010097E" w:rsidRDefault="00B065A7" w:rsidP="00B065A7">
      <w:pPr>
        <w:rPr>
          <w:sz w:val="22"/>
          <w:szCs w:val="22"/>
        </w:rPr>
      </w:pPr>
      <w:r w:rsidRPr="0010097E">
        <w:rPr>
          <w:b/>
          <w:sz w:val="22"/>
          <w:szCs w:val="22"/>
        </w:rPr>
        <w:t xml:space="preserve">Luogo e data </w:t>
      </w:r>
      <w:r w:rsidRPr="0010097E">
        <w:rPr>
          <w:sz w:val="22"/>
          <w:szCs w:val="22"/>
        </w:rPr>
        <w:t>_____________________________</w:t>
      </w:r>
    </w:p>
    <w:p w14:paraId="7A1BEC32" w14:textId="77777777" w:rsidR="00B065A7" w:rsidRPr="0010097E" w:rsidRDefault="00B065A7" w:rsidP="00B065A7">
      <w:pPr>
        <w:rPr>
          <w:sz w:val="22"/>
          <w:szCs w:val="22"/>
        </w:rPr>
      </w:pPr>
      <w:r w:rsidRPr="0010097E">
        <w:rPr>
          <w:b/>
          <w:sz w:val="22"/>
          <w:szCs w:val="22"/>
        </w:rPr>
        <w:t xml:space="preserve">Firma del/la dichiarante </w:t>
      </w:r>
      <w:r w:rsidRPr="0010097E">
        <w:rPr>
          <w:sz w:val="22"/>
          <w:szCs w:val="22"/>
        </w:rPr>
        <w:t>_____________________________</w:t>
      </w:r>
    </w:p>
    <w:p w14:paraId="1C412C0F" w14:textId="77777777" w:rsidR="00B065A7" w:rsidRPr="0010097E" w:rsidRDefault="00B065A7" w:rsidP="00B065A7">
      <w:pPr>
        <w:rPr>
          <w:sz w:val="22"/>
          <w:szCs w:val="22"/>
        </w:rPr>
      </w:pPr>
    </w:p>
    <w:p w14:paraId="0B43F286" w14:textId="77777777" w:rsidR="00B065A7" w:rsidRPr="0010097E" w:rsidRDefault="00B065A7" w:rsidP="00B065A7">
      <w:pPr>
        <w:rPr>
          <w:sz w:val="22"/>
          <w:szCs w:val="22"/>
        </w:rPr>
      </w:pPr>
      <w:r w:rsidRPr="0010097E">
        <w:rPr>
          <w:sz w:val="22"/>
          <w:szCs w:val="22"/>
        </w:rPr>
        <w:t>Informativa privacy sintetica: i dati saranno trattati dal Consorzio quale Titolare, esclusivamente per la gestione della presente procedura. Diritti dell’interessato ex artt. 15–22 GDPR.</w:t>
      </w:r>
    </w:p>
    <w:p w14:paraId="48BBC590" w14:textId="77777777" w:rsidR="00B065A7" w:rsidRPr="00DD63A1" w:rsidRDefault="00B065A7" w:rsidP="00B065A7">
      <w:pPr>
        <w:pStyle w:val="Titolo2"/>
        <w:rPr>
          <w:sz w:val="16"/>
          <w:szCs w:val="16"/>
        </w:rPr>
      </w:pPr>
    </w:p>
    <w:p w14:paraId="5F04392D" w14:textId="77777777" w:rsidR="00BE5BE8" w:rsidRPr="00B065A7" w:rsidRDefault="00BE5BE8" w:rsidP="00B065A7"/>
    <w:sectPr w:rsidR="00BE5BE8" w:rsidRPr="00B065A7" w:rsidSect="0073460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134" w:bottom="1134" w:left="1134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8B300F" w14:textId="77777777" w:rsidR="007F69BB" w:rsidRDefault="007F69BB">
      <w:pPr>
        <w:spacing w:after="0" w:line="240" w:lineRule="auto"/>
      </w:pPr>
      <w:r>
        <w:separator/>
      </w:r>
    </w:p>
  </w:endnote>
  <w:endnote w:type="continuationSeparator" w:id="0">
    <w:p w14:paraId="2066F203" w14:textId="77777777" w:rsidR="007F69BB" w:rsidRDefault="007F69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E74D4" w14:textId="77777777" w:rsidR="00734603" w:rsidRDefault="0073460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right"/>
      <w:rPr>
        <w:color w:val="000000"/>
      </w:rPr>
    </w:pPr>
    <w:r>
      <w:rPr>
        <w:color w:val="000000"/>
      </w:rPr>
      <w:t xml:space="preserve">Pagina </w:t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2</w:t>
    </w:r>
    <w:r>
      <w:rPr>
        <w:color w:val="000000"/>
      </w:rPr>
      <w:fldChar w:fldCharType="end"/>
    </w:r>
  </w:p>
  <w:p w14:paraId="27E4C9FA" w14:textId="77777777" w:rsidR="00734603" w:rsidRDefault="0073460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C0E0C" w14:textId="77777777" w:rsidR="00734603" w:rsidRDefault="0073460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right"/>
      <w:rPr>
        <w:color w:val="000000"/>
      </w:rPr>
    </w:pPr>
    <w:r>
      <w:rPr>
        <w:color w:val="000000"/>
      </w:rPr>
      <w:t xml:space="preserve">Pagina </w:t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1</w:t>
    </w:r>
    <w:r>
      <w:rPr>
        <w:color w:val="000000"/>
      </w:rPr>
      <w:fldChar w:fldCharType="end"/>
    </w:r>
  </w:p>
  <w:p w14:paraId="6FB3D4D9" w14:textId="77777777" w:rsidR="00734603" w:rsidRDefault="0073460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82E1C9" w14:textId="77777777" w:rsidR="007F69BB" w:rsidRDefault="007F69BB">
      <w:pPr>
        <w:spacing w:after="0" w:line="240" w:lineRule="auto"/>
      </w:pPr>
      <w:r>
        <w:separator/>
      </w:r>
    </w:p>
  </w:footnote>
  <w:footnote w:type="continuationSeparator" w:id="0">
    <w:p w14:paraId="5AA3CF2D" w14:textId="77777777" w:rsidR="007F69BB" w:rsidRDefault="007F69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28DB7" w14:textId="77777777" w:rsidR="00734603" w:rsidRDefault="0073460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1073B7CC" wp14:editId="425EBB91">
          <wp:simplePos x="0" y="0"/>
          <wp:positionH relativeFrom="column">
            <wp:posOffset>-720085</wp:posOffset>
          </wp:positionH>
          <wp:positionV relativeFrom="paragraph">
            <wp:posOffset>-448302</wp:posOffset>
          </wp:positionV>
          <wp:extent cx="7583805" cy="914400"/>
          <wp:effectExtent l="0" t="0" r="0" b="0"/>
          <wp:wrapSquare wrapText="bothSides" distT="0" distB="0" distL="114300" distR="114300"/>
          <wp:docPr id="182899767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83805" cy="914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38570" w14:textId="77777777" w:rsidR="00734603" w:rsidRDefault="0073460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color w:val="000000"/>
      </w:rPr>
    </w:pPr>
    <w:r>
      <w:rPr>
        <w:noProof/>
      </w:rPr>
      <w:drawing>
        <wp:anchor distT="0" distB="0" distL="114300" distR="114300" simplePos="0" relativeHeight="251657216" behindDoc="0" locked="0" layoutInCell="1" hidden="0" allowOverlap="1" wp14:anchorId="030D6C8D" wp14:editId="350A0203">
          <wp:simplePos x="0" y="0"/>
          <wp:positionH relativeFrom="column">
            <wp:posOffset>-720085</wp:posOffset>
          </wp:positionH>
          <wp:positionV relativeFrom="paragraph">
            <wp:posOffset>-448621</wp:posOffset>
          </wp:positionV>
          <wp:extent cx="7583805" cy="914400"/>
          <wp:effectExtent l="0" t="0" r="0" b="0"/>
          <wp:wrapSquare wrapText="bothSides" distT="0" distB="0" distL="114300" distR="114300"/>
          <wp:docPr id="182899766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83805" cy="914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F06EFB"/>
    <w:multiLevelType w:val="hybridMultilevel"/>
    <w:tmpl w:val="19FE993C"/>
    <w:lvl w:ilvl="0" w:tplc="FFFFFFFF">
      <w:start w:val="1"/>
      <w:numFmt w:val="lowerLetter"/>
      <w:lvlText w:val="%1)"/>
      <w:lvlJc w:val="left"/>
      <w:pPr>
        <w:ind w:left="251" w:hanging="251"/>
      </w:pPr>
      <w:rPr>
        <w:rFonts w:ascii="Calibri" w:eastAsia="Times New Roman" w:hAnsi="Calibri" w:cs="Calibri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0410000F">
      <w:start w:val="1"/>
      <w:numFmt w:val="decimal"/>
      <w:lvlText w:val="%2."/>
      <w:lvlJc w:val="left"/>
      <w:pPr>
        <w:ind w:left="361" w:hanging="360"/>
      </w:pPr>
    </w:lvl>
    <w:lvl w:ilvl="2" w:tplc="FFFFFFFF">
      <w:numFmt w:val="bullet"/>
      <w:lvlText w:val="•"/>
      <w:lvlJc w:val="left"/>
      <w:pPr>
        <w:ind w:left="1976" w:hanging="36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2983" w:hanging="36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3990" w:hanging="36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4997" w:hanging="36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004" w:hanging="36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010" w:hanging="36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017" w:hanging="360"/>
      </w:pPr>
      <w:rPr>
        <w:rFonts w:hint="default"/>
        <w:lang w:val="it-IT" w:eastAsia="en-US" w:bidi="ar-SA"/>
      </w:rPr>
    </w:lvl>
  </w:abstractNum>
  <w:num w:numId="1" w16cid:durableId="13648180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603"/>
    <w:rsid w:val="004B63DA"/>
    <w:rsid w:val="00734603"/>
    <w:rsid w:val="007F69BB"/>
    <w:rsid w:val="00856084"/>
    <w:rsid w:val="00B065A7"/>
    <w:rsid w:val="00BE5BE8"/>
    <w:rsid w:val="00D46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B38C9"/>
  <w15:chartTrackingRefBased/>
  <w15:docId w15:val="{20697A04-3FDB-469E-9AFA-C1F788119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34603"/>
    <w:pPr>
      <w:spacing w:after="120" w:line="360" w:lineRule="auto"/>
    </w:pPr>
    <w:rPr>
      <w:rFonts w:ascii="Calibri" w:eastAsia="Calibri" w:hAnsi="Calibri" w:cs="Calibri"/>
      <w:kern w:val="0"/>
      <w:sz w:val="2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3460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73460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3460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3460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3460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34603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34603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34603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34603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346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7346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346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34603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34603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3460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3460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3460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3460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346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7346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3460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346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34603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3460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734603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734603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346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34603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34603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B065A7"/>
    <w:rPr>
      <w:color w:val="467886" w:themeColor="hyperlink"/>
      <w:u w:val="single"/>
    </w:rPr>
  </w:style>
  <w:style w:type="paragraph" w:styleId="Corpotesto">
    <w:name w:val="Body Text"/>
    <w:basedOn w:val="Normale"/>
    <w:link w:val="CorpotestoCarattere"/>
    <w:uiPriority w:val="1"/>
    <w:qFormat/>
    <w:rsid w:val="00B065A7"/>
    <w:pPr>
      <w:widowControl w:val="0"/>
      <w:autoSpaceDE w:val="0"/>
      <w:autoSpaceDN w:val="0"/>
      <w:spacing w:after="0" w:line="240" w:lineRule="auto"/>
      <w:ind w:left="1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065A7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tech4you@pec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992</Words>
  <Characters>5655</Characters>
  <Application>Microsoft Office Word</Application>
  <DocSecurity>0</DocSecurity>
  <Lines>47</Lines>
  <Paragraphs>13</Paragraphs>
  <ScaleCrop>false</ScaleCrop>
  <Company/>
  <LinksUpToDate>false</LinksUpToDate>
  <CharactersWithSpaces>6634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Pierfrancesco Casella</dc:creator>
  <cp:keywords/>
  <dc:description/>
  <cp:lastModifiedBy>Pierfrancesco Casella</cp:lastModifiedBy>
  <cp:revision>2</cp:revision>
  <dcterms:created xsi:type="dcterms:W3CDTF">2025-11-13T07:27:00Z</dcterms:created>
  <dcterms:modified xsi:type="dcterms:W3CDTF">2025-11-13T07:27:00Z</dcterms:modified>
</cp:coreProperties>
</file>